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1FED277" w:rsidR="00BF2BCF" w:rsidRDefault="00774503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Lames type V</w:t>
      </w:r>
    </w:p>
    <w:p w14:paraId="0ED4C2CE" w14:textId="514BAB6D" w:rsidR="00023A82" w:rsidRDefault="00023A82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448AC1DF" w14:textId="77777777" w:rsidR="00446572" w:rsidRDefault="00446572" w:rsidP="004465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DESCRIPTIF TYPE POUR CAHIER DES CHARGES</w:t>
      </w:r>
      <w:r>
        <w:rPr>
          <w:rFonts w:ascii="Arial" w:eastAsia="Times New Roman" w:hAnsi="Arial" w:cs="Arial"/>
          <w:b/>
          <w:bCs/>
          <w:lang w:eastAsia="fr-FR"/>
        </w:rPr>
        <w:br/>
      </w:r>
    </w:p>
    <w:p w14:paraId="13421A54" w14:textId="1A3C62AD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6017F942" w14:textId="3A3EA4F1" w:rsidR="00FC57D7" w:rsidRDefault="00FC57D7" w:rsidP="002837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</w:t>
      </w:r>
      <w:proofErr w:type="spellStart"/>
      <w:r>
        <w:rPr>
          <w:rFonts w:ascii="Arial" w:hAnsi="Arial" w:cs="Arial"/>
          <w:sz w:val="24"/>
          <w:szCs w:val="24"/>
        </w:rPr>
        <w:t>clippée</w:t>
      </w:r>
      <w:proofErr w:type="spellEnd"/>
      <w:r>
        <w:rPr>
          <w:rFonts w:ascii="Arial" w:hAnsi="Arial" w:cs="Arial"/>
          <w:sz w:val="24"/>
          <w:szCs w:val="24"/>
        </w:rPr>
        <w:t xml:space="preserve"> du </w:t>
      </w:r>
      <w:r w:rsidRPr="00624E33">
        <w:rPr>
          <w:rFonts w:ascii="Arial" w:hAnsi="Arial" w:cs="Arial"/>
          <w:sz w:val="24"/>
          <w:szCs w:val="24"/>
        </w:rPr>
        <w:t xml:space="preserve">plafond </w:t>
      </w:r>
      <w:r>
        <w:rPr>
          <w:rFonts w:ascii="Arial" w:hAnsi="Arial" w:cs="Arial"/>
          <w:sz w:val="24"/>
          <w:szCs w:val="24"/>
        </w:rPr>
        <w:t>linéaire</w:t>
      </w:r>
      <w:r w:rsidRPr="00624E33">
        <w:rPr>
          <w:rFonts w:ascii="Arial" w:hAnsi="Arial" w:cs="Arial"/>
          <w:sz w:val="24"/>
          <w:szCs w:val="24"/>
        </w:rPr>
        <w:t xml:space="preserve"> sera réalisé</w:t>
      </w:r>
      <w:r w:rsidR="0028375D">
        <w:rPr>
          <w:rFonts w:ascii="Arial" w:hAnsi="Arial" w:cs="Arial"/>
          <w:sz w:val="24"/>
          <w:szCs w:val="24"/>
        </w:rPr>
        <w:t>e</w:t>
      </w:r>
      <w:r w:rsidRPr="00624E33">
        <w:rPr>
          <w:rFonts w:ascii="Arial" w:hAnsi="Arial" w:cs="Arial"/>
          <w:sz w:val="24"/>
          <w:szCs w:val="24"/>
        </w:rPr>
        <w:t xml:space="preserve"> avec des </w:t>
      </w:r>
      <w:r>
        <w:rPr>
          <w:rFonts w:ascii="Arial" w:hAnsi="Arial" w:cs="Arial"/>
          <w:sz w:val="24"/>
          <w:szCs w:val="24"/>
        </w:rPr>
        <w:t>pro</w:t>
      </w:r>
      <w:r w:rsidR="00FF27A4">
        <w:rPr>
          <w:rFonts w:ascii="Arial" w:hAnsi="Arial" w:cs="Arial"/>
          <w:sz w:val="24"/>
          <w:szCs w:val="24"/>
        </w:rPr>
        <w:t>filés horizontaux de type lame V</w:t>
      </w:r>
      <w:r>
        <w:rPr>
          <w:rFonts w:ascii="Arial" w:hAnsi="Arial" w:cs="Arial"/>
          <w:sz w:val="24"/>
          <w:szCs w:val="24"/>
        </w:rPr>
        <w:t xml:space="preserve"> de chez PLAFOMETAL,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11D55A08A75F49E0AC808F051235C27B"/>
          </w:placeholder>
          <w:comboBox>
            <w:listItem w:displayText="* aluminium" w:value="* aluminium"/>
            <w:listItem w:displayText="aluminium prélaqué polyester Blanc Standard (RAL 9003), de largeur 30" w:value="aluminium prélaqué polyester Blanc Standard (RAL 9003), de largeur 30"/>
            <w:listItem w:displayText="aluminium prélaqué polyester Blanc Standard (RAL 9003), de largeur 80" w:value="aluminium prélaqué polyester Blanc Standard (RAL 9003), de largeur 80"/>
            <w:listItem w:displayText="aluminium prélaqué polyester Blanc Standard (RAL 9003), de largeur 85" w:value="aluminium prélaqué polyester Blanc Standard (RAL 9003), de largeur 85"/>
            <w:listItem w:displayText="aluminium prélaqué polyester Gris Métallisé (RAL 9006), de largeur 30" w:value="aluminium prélaqué polyester Gris Métallisé (RAL 9006), de largeur 30"/>
            <w:listItem w:displayText="aluminium prélaqué polyester Gris Métallisé (RAL 9006), de largeur 80" w:value="aluminium prélaqué polyester Gris Métallisé (RAL 9006), de largeur 80"/>
            <w:listItem w:displayText="aluminium prélaqué polyester Gris Métallisé (RAL 9006), de largeur 85" w:value="aluminium prélaqué polyester Gris Métallisé (RAL 9006), de largeur 85"/>
            <w:listItem w:displayText="aluminium prélaqué polyester RAL au choix se référer au nuancier PLAFOMETAL, de largeur 30" w:value="aluminium prélaqué polyester RAL au choix se référer au nuancier PLAFOMETAL, de largeur 30"/>
            <w:listItem w:displayText="aluminium prélaqué polyester RAL au choix se référer au nuancier PLAFOMETAL, de largeur 80" w:value="aluminium prélaqué polyester RAL au choix se référer au nuancier PLAFOMETAL, de largeur 80"/>
            <w:listItem w:displayText="aluminium prélaqué polyester RAL au choix se référer au nuancier PLAFOMETAL, de largeur 85" w:value="aluminium prélaqué polyester RAL au choix se référer au nuancier PLAFOMETAL, de largeur 85"/>
            <w:listItem w:displayText="aluminium prélaqué polyuréthane polyamide Blanc Grainé Structuré (RAL 9003), de largeur 30" w:value="aluminium prélaqué polyuréthane polyamide Blanc Grainé Structuré (RAL 9003), de largeur 30"/>
            <w:listItem w:displayText="aluminium prélaqué polyuréthane polyamide Blanc Grainé Structuré (RAL 9003), de largeur 80" w:value="aluminium prélaqué polyuréthane polyamide Blanc Grainé Structuré (RAL 9003), de largeur 80"/>
            <w:listItem w:displayText="aluminium prélaqué polyuréthane polyamide Blanc Grainé Structuré (RAL 9003), de largeur 85" w:value="aluminium prélaqué polyuréthane polyamide Blanc Grainé Structuré (RAL 9003), de largeur 85"/>
            <w:listItem w:displayText="aluminium prélaqué polyuréthane polyamide Gris Grainé Structuré RAL 9006), de largeur 30" w:value="aluminium prélaqué polyuréthane polyamide Gris Grainé Structuré RAL 9006), de largeur 30"/>
            <w:listItem w:displayText="aluminium prélaqué polyuréthane polyamide Gris Grainé Structuré RAL 9006), de largeur 80" w:value="aluminium prélaqué polyuréthane polyamide Gris Grainé Structuré RAL 9006), de largeur 80"/>
            <w:listItem w:displayText="aluminium prélaqué polyuréthane polyamide Gris Grainé Structuré RAL 9006), de largeur 85" w:value="aluminium prélaqué polyuréthane polyamide Gris Grainé Structuré RAL 9006), de largeur 85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aluminium</w:t>
          </w:r>
        </w:sdtContent>
      </w:sdt>
      <w:r>
        <w:rPr>
          <w:rFonts w:ascii="Arial" w:hAnsi="Arial" w:cs="Arial"/>
          <w:sz w:val="24"/>
          <w:szCs w:val="24"/>
        </w:rPr>
        <w:t>, d’une épaisseur et d’une hauteur adaptée</w:t>
      </w:r>
      <w:r w:rsidR="0059286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 PLAFOMETAL selon dimension demandée.</w:t>
      </w:r>
    </w:p>
    <w:p w14:paraId="33271E3F" w14:textId="70ACFF92" w:rsidR="007D5BA2" w:rsidRDefault="00FC57D7" w:rsidP="002837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</w:t>
      </w:r>
      <w:r>
        <w:rPr>
          <w:rFonts w:ascii="Arial" w:hAnsi="Arial" w:cs="Arial"/>
          <w:sz w:val="24"/>
          <w:szCs w:val="24"/>
        </w:rPr>
        <w:t xml:space="preserve">comprise entre 900 et 6000 </w:t>
      </w:r>
      <w:proofErr w:type="spellStart"/>
      <w:r>
        <w:rPr>
          <w:rFonts w:ascii="Arial" w:hAnsi="Arial" w:cs="Arial"/>
          <w:sz w:val="24"/>
          <w:szCs w:val="24"/>
        </w:rPr>
        <w:t>mm.</w:t>
      </w:r>
      <w:proofErr w:type="spellEnd"/>
    </w:p>
    <w:p w14:paraId="2AB0488F" w14:textId="77777777" w:rsidR="007D5BA2" w:rsidRDefault="007D5BA2" w:rsidP="00283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C624D" w14:textId="77777777" w:rsidR="007D5BA2" w:rsidRDefault="007D5BA2" w:rsidP="002837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7BD">
        <w:rPr>
          <w:rFonts w:ascii="Arial" w:hAnsi="Arial" w:cs="Arial"/>
          <w:sz w:val="24"/>
          <w:szCs w:val="24"/>
        </w:rPr>
        <w:t>Une cornière ou une coulisse de rive as</w:t>
      </w:r>
      <w:r>
        <w:rPr>
          <w:rFonts w:ascii="Arial" w:hAnsi="Arial" w:cs="Arial"/>
          <w:sz w:val="24"/>
          <w:szCs w:val="24"/>
        </w:rPr>
        <w:t xml:space="preserve">surera la finition périphérique </w:t>
      </w:r>
      <w:r w:rsidRPr="007B07BD">
        <w:rPr>
          <w:rFonts w:ascii="Arial" w:hAnsi="Arial" w:cs="Arial"/>
          <w:sz w:val="24"/>
          <w:szCs w:val="24"/>
        </w:rPr>
        <w:t>au droit des murs et des cloisons.</w:t>
      </w:r>
    </w:p>
    <w:p w14:paraId="6CB40155" w14:textId="77777777" w:rsidR="007D5BA2" w:rsidRDefault="007D5BA2" w:rsidP="007D5B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D20705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6438CF" w14:textId="77777777" w:rsidR="00023A82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023A82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4BBE09E2" w14:textId="77777777" w:rsid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</w:p>
    <w:p w14:paraId="161C663D" w14:textId="6FB92528" w:rsidR="00FC57D7" w:rsidRPr="00575DB9" w:rsidRDefault="00FC57D7" w:rsidP="00FC57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lames seront</w:t>
      </w:r>
      <w:r w:rsidRPr="00624E33">
        <w:rPr>
          <w:rFonts w:ascii="Arial" w:hAnsi="Arial" w:cs="Arial"/>
          <w:sz w:val="24"/>
          <w:szCs w:val="24"/>
        </w:rPr>
        <w:t xml:space="preserve"> mis</w:t>
      </w:r>
      <w:r>
        <w:rPr>
          <w:rFonts w:ascii="Arial" w:hAnsi="Arial" w:cs="Arial"/>
          <w:sz w:val="24"/>
          <w:szCs w:val="24"/>
        </w:rPr>
        <w:t>es</w:t>
      </w:r>
      <w:r w:rsidRPr="00624E33">
        <w:rPr>
          <w:rFonts w:ascii="Arial" w:hAnsi="Arial" w:cs="Arial"/>
          <w:sz w:val="24"/>
          <w:szCs w:val="24"/>
        </w:rPr>
        <w:t xml:space="preserve"> en œuvre sur </w:t>
      </w:r>
      <w:r w:rsidR="0028375D">
        <w:rPr>
          <w:rFonts w:ascii="Arial" w:hAnsi="Arial" w:cs="Arial"/>
          <w:sz w:val="24"/>
          <w:szCs w:val="24"/>
        </w:rPr>
        <w:t xml:space="preserve">un système porteur PPV </w:t>
      </w:r>
      <w:r>
        <w:rPr>
          <w:rFonts w:ascii="Arial" w:hAnsi="Arial" w:cs="Arial"/>
          <w:sz w:val="24"/>
          <w:szCs w:val="24"/>
        </w:rPr>
        <w:t xml:space="preserve">PLAFOMETAL. </w:t>
      </w:r>
    </w:p>
    <w:p w14:paraId="0F647156" w14:textId="77777777" w:rsidR="00774503" w:rsidRDefault="00774503" w:rsidP="00774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8E0242" w14:textId="4E4081A6" w:rsidR="00774503" w:rsidRPr="00774503" w:rsidRDefault="00774503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finition </w:t>
      </w:r>
      <w:r w:rsidRPr="00D60DF3">
        <w:rPr>
          <w:rFonts w:ascii="Arial" w:hAnsi="Arial" w:cs="Arial"/>
          <w:sz w:val="24"/>
          <w:szCs w:val="24"/>
        </w:rPr>
        <w:t xml:space="preserve">périphérique se fait sans accessoire par une simple coupe droite de la lame, un calepinage précis évite les coupes </w:t>
      </w:r>
      <w:r>
        <w:rPr>
          <w:rFonts w:ascii="Arial" w:hAnsi="Arial" w:cs="Arial"/>
          <w:sz w:val="24"/>
          <w:szCs w:val="24"/>
        </w:rPr>
        <w:t xml:space="preserve">sur place grâce au recouvrement </w:t>
      </w:r>
      <w:r w:rsidRPr="00D60DF3">
        <w:rPr>
          <w:rFonts w:ascii="Arial" w:hAnsi="Arial" w:cs="Arial"/>
          <w:sz w:val="24"/>
          <w:szCs w:val="24"/>
        </w:rPr>
        <w:t xml:space="preserve">des lames les unes sur les autres.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0E406BE4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446572">
        <w:rPr>
          <w:rFonts w:ascii="Arial" w:hAnsi="Arial" w:cs="Arial"/>
          <w:sz w:val="24"/>
          <w:szCs w:val="24"/>
        </w:rPr>
        <w:t>rer auprès de la société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 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52C87"/>
    <w:rsid w:val="001B2631"/>
    <w:rsid w:val="001D14A1"/>
    <w:rsid w:val="001E5868"/>
    <w:rsid w:val="001E7DC0"/>
    <w:rsid w:val="00214102"/>
    <w:rsid w:val="00234036"/>
    <w:rsid w:val="00262172"/>
    <w:rsid w:val="0028375D"/>
    <w:rsid w:val="00293067"/>
    <w:rsid w:val="002B0BE8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46572"/>
    <w:rsid w:val="00475ECB"/>
    <w:rsid w:val="004938BA"/>
    <w:rsid w:val="004A1F57"/>
    <w:rsid w:val="004C66A4"/>
    <w:rsid w:val="004E0AD7"/>
    <w:rsid w:val="004E6A91"/>
    <w:rsid w:val="0051129D"/>
    <w:rsid w:val="005162C8"/>
    <w:rsid w:val="00543D69"/>
    <w:rsid w:val="005528CA"/>
    <w:rsid w:val="00553241"/>
    <w:rsid w:val="0057455B"/>
    <w:rsid w:val="00576D54"/>
    <w:rsid w:val="0059286C"/>
    <w:rsid w:val="005B23CF"/>
    <w:rsid w:val="005F360D"/>
    <w:rsid w:val="0061113A"/>
    <w:rsid w:val="00624E33"/>
    <w:rsid w:val="00624FA2"/>
    <w:rsid w:val="006376A0"/>
    <w:rsid w:val="006520A1"/>
    <w:rsid w:val="006534B1"/>
    <w:rsid w:val="006600A0"/>
    <w:rsid w:val="00662801"/>
    <w:rsid w:val="006643DB"/>
    <w:rsid w:val="006B2950"/>
    <w:rsid w:val="006D73EF"/>
    <w:rsid w:val="006E19E1"/>
    <w:rsid w:val="007032A5"/>
    <w:rsid w:val="007035E8"/>
    <w:rsid w:val="007227D8"/>
    <w:rsid w:val="00737AD5"/>
    <w:rsid w:val="00753F52"/>
    <w:rsid w:val="00774503"/>
    <w:rsid w:val="00774E7D"/>
    <w:rsid w:val="00786142"/>
    <w:rsid w:val="007A64B0"/>
    <w:rsid w:val="007B07BD"/>
    <w:rsid w:val="007B7FE6"/>
    <w:rsid w:val="007D4C79"/>
    <w:rsid w:val="007D5BA2"/>
    <w:rsid w:val="008070A6"/>
    <w:rsid w:val="00831FC8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80D3E"/>
    <w:rsid w:val="009D7D28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B1258F"/>
    <w:rsid w:val="00B13FDA"/>
    <w:rsid w:val="00B32CE6"/>
    <w:rsid w:val="00B40CCB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564CE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09A3"/>
    <w:rsid w:val="00D556F8"/>
    <w:rsid w:val="00D60DF3"/>
    <w:rsid w:val="00D66CCD"/>
    <w:rsid w:val="00D673E1"/>
    <w:rsid w:val="00D723CF"/>
    <w:rsid w:val="00DF1E6F"/>
    <w:rsid w:val="00DF4054"/>
    <w:rsid w:val="00DF7C06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54C4C"/>
    <w:rsid w:val="00F64282"/>
    <w:rsid w:val="00F64318"/>
    <w:rsid w:val="00F7404A"/>
    <w:rsid w:val="00FB018B"/>
    <w:rsid w:val="00FC4E2E"/>
    <w:rsid w:val="00FC57D7"/>
    <w:rsid w:val="00FD1C6D"/>
    <w:rsid w:val="00FF27A4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D7D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D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D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D55A08A75F49E0AC808F051235C2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1AE86-47BB-4671-8801-EE41562B6BC8}"/>
      </w:docPartPr>
      <w:docPartBody>
        <w:p w:rsidR="00662C2A" w:rsidRDefault="0029618C" w:rsidP="0029618C">
          <w:pPr>
            <w:pStyle w:val="11D55A08A75F49E0AC808F051235C27B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E"/>
    <w:rsid w:val="0029618C"/>
    <w:rsid w:val="002B19D0"/>
    <w:rsid w:val="00364931"/>
    <w:rsid w:val="005F320D"/>
    <w:rsid w:val="0065038E"/>
    <w:rsid w:val="00662C2A"/>
    <w:rsid w:val="008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618C"/>
    <w:rPr>
      <w:color w:val="808080"/>
    </w:rPr>
  </w:style>
  <w:style w:type="paragraph" w:customStyle="1" w:styleId="ADA9CE8D6AD544998398B91280DC9BB3">
    <w:name w:val="ADA9CE8D6AD544998398B91280DC9BB3"/>
    <w:rsid w:val="008C137E"/>
  </w:style>
  <w:style w:type="paragraph" w:customStyle="1" w:styleId="A9EC7431BCD8452294000857937262CC">
    <w:name w:val="A9EC7431BCD8452294000857937262CC"/>
    <w:rsid w:val="008C137E"/>
  </w:style>
  <w:style w:type="paragraph" w:customStyle="1" w:styleId="11D55A08A75F49E0AC808F051235C27B">
    <w:name w:val="11D55A08A75F49E0AC808F051235C27B"/>
    <w:rsid w:val="002961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3</cp:revision>
  <dcterms:created xsi:type="dcterms:W3CDTF">2020-08-21T12:11:00Z</dcterms:created>
  <dcterms:modified xsi:type="dcterms:W3CDTF">2020-09-02T09:47:00Z</dcterms:modified>
</cp:coreProperties>
</file>